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theme+xml" PartName="/word/theme/theme1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fontTable+xml" PartName="/word/fontTable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ody>
    <w:p w:rsidR="00000000" w:rsidDel="00000000" w:rsidP="00000000" w:rsidRDefault="00000000" w:rsidRPr="00000000">
      <w:pPr>
        <w:spacing w:after="240" w:lineRule="auto"/>
        <w:contextualSpacing w:val="0"/>
        <w:jc w:val="center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Информационный бюллетень по открытой тренировке по рогейну.</w:t>
      </w:r>
    </w:p>
    <w:p w:rsidR="00000000" w:rsidDel="00000000" w:rsidP="00000000" w:rsidRDefault="00000000" w:rsidRPr="00000000">
      <w:pPr>
        <w:spacing w:after="240" w:lineRule="auto"/>
        <w:contextualSpacing w:val="0"/>
        <w:jc w:val="center"/>
        <w:rPr>
          <w:b w:val="1"/>
          <w:sz w:val="36"/>
          <w:szCs w:val="36"/>
        </w:rPr>
      </w:pPr>
      <w:bookmarkStart w:colFirst="0" w:colLast="0" w:name="_gjdgxs" w:id="0"/>
      <w:bookmarkEnd w:id="0"/>
      <w:r w:rsidDel="00000000" w:rsidR="00000000" w:rsidRPr="00000000">
        <w:rPr>
          <w:b w:val="1"/>
          <w:sz w:val="36"/>
          <w:szCs w:val="36"/>
          <w:rtl w:val="0"/>
        </w:rPr>
        <w:t xml:space="preserve">20.08.2017</w:t>
      </w:r>
    </w:p>
    <w:p w:rsidR="00000000" w:rsidDel="00000000" w:rsidP="00000000" w:rsidRDefault="00000000" w:rsidRPr="00000000">
      <w:pPr>
        <w:spacing w:after="200" w:lineRule="auto"/>
        <w:contextualSpacing w:val="0"/>
        <w:jc w:val="both"/>
        <w:rPr>
          <w:b w:val="1"/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1.Рогейн</w:t>
      </w:r>
    </w:p>
    <w:p w:rsidR="00000000" w:rsidDel="00000000" w:rsidP="00000000" w:rsidRDefault="00000000" w:rsidRPr="00000000">
      <w:pPr>
        <w:spacing w:after="200" w:lineRule="auto"/>
        <w:contextualSpacing w:val="0"/>
        <w:jc w:val="both"/>
        <w:rPr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Рогейн –  вид  спорта, родственный приключенческим гонкам,  в  котором  команды  при  помощи  карты  и  компаса  должны  за  определённое  контрольное  время  набрать  наибольшее  число  очков, присуждаемых за  прохождение  по  выбору контрольных пунктов, обозначенных на карте. Подробнее о правилах на сайте  </w:t>
      </w:r>
      <w:hyperlink r:id="rId6">
        <w:r w:rsidDel="00000000" w:rsidR="00000000" w:rsidRPr="00000000">
          <w:rPr>
            <w:color w:val="0000ff"/>
            <w:sz w:val="24"/>
            <w:szCs w:val="24"/>
            <w:u w:val="single"/>
            <w:rtl w:val="0"/>
          </w:rPr>
          <w:t xml:space="preserve">http://www.rogaining.ru</w:t>
        </w:r>
      </w:hyperlink>
      <w:r w:rsidDel="00000000" w:rsidR="00000000" w:rsidRPr="00000000">
        <w:rPr>
          <w:color w:val="000000"/>
          <w:sz w:val="24"/>
          <w:szCs w:val="24"/>
          <w:rtl w:val="0"/>
        </w:rPr>
        <w:t xml:space="preserve"> . Статья о рогейне  </w:t>
      </w:r>
      <w:hyperlink r:id="rId7">
        <w:r w:rsidDel="00000000" w:rsidR="00000000" w:rsidRPr="00000000">
          <w:rPr>
            <w:color w:val="0000ff"/>
            <w:sz w:val="24"/>
            <w:szCs w:val="24"/>
            <w:u w:val="single"/>
            <w:rtl w:val="0"/>
          </w:rPr>
          <w:t xml:space="preserve">в Википедии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200" w:lineRule="auto"/>
        <w:contextualSpacing w:val="0"/>
        <w:jc w:val="both"/>
        <w:rPr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2. Время и место проведения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200" w:lineRule="auto"/>
        <w:contextualSpacing w:val="0"/>
        <w:jc w:val="both"/>
        <w:rPr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Рогейн  состоится 20 августа  2017  года  в  городе Нижнем Новгороде. Центр регистрации на тренировку: спортивный магазин Sunsport ул. Корейская 22 (здание школы №135)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5"/>
        </w:numPr>
        <w:spacing w:after="200" w:lineRule="auto"/>
        <w:ind w:left="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Организаторы тренировки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200" w:lineRule="auto"/>
        <w:contextualSpacing w:val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Все вопросы касательно тренировки – Шестаков Павел. Тел. 89159552086 почта </w:t>
      </w:r>
      <w:hyperlink r:id="rId8">
        <w:r w:rsidDel="00000000" w:rsidR="00000000" w:rsidRPr="00000000">
          <w:rPr>
            <w:color w:val="0000ff"/>
            <w:sz w:val="24"/>
            <w:szCs w:val="24"/>
            <w:u w:val="single"/>
            <w:rtl w:val="0"/>
          </w:rPr>
          <w:t xml:space="preserve">orientoevent@gmail.com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10"/>
        </w:numPr>
        <w:spacing w:after="200" w:lineRule="auto"/>
        <w:ind w:left="720" w:hanging="360"/>
        <w:jc w:val="both"/>
        <w:rPr/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Сайт нижегородского рогейна  http://www.nn.rogaine.ru/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10"/>
        </w:numPr>
        <w:spacing w:after="200" w:lineRule="auto"/>
        <w:ind w:left="720" w:hanging="360"/>
        <w:jc w:val="both"/>
        <w:rPr/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Страница тренинга в контакте https://vk.com/rogeinnn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9"/>
        </w:numPr>
        <w:spacing w:after="200" w:lineRule="auto"/>
        <w:ind w:left="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Формат тренировки, категории участников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200" w:lineRule="auto"/>
        <w:contextualSpacing w:val="0"/>
        <w:jc w:val="both"/>
        <w:rPr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Форматы: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8"/>
        </w:numPr>
        <w:ind w:left="720" w:hanging="360"/>
        <w:jc w:val="both"/>
        <w:rPr>
          <w:color w:val="000000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“Новичок”. 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highlight w:val="white"/>
          <w:rtl w:val="0"/>
        </w:rPr>
        <w:t xml:space="preserve">под руководством инструктора вы узнаете об основах навигации на местности, как оптимально спланировать дистанцию, найти контрольный пункт и успешно закончить свою первую дистанцию по рогейну.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720" w:firstLine="0"/>
        <w:contextualSpacing w:val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8"/>
        </w:numPr>
        <w:spacing w:after="200" w:lineRule="auto"/>
        <w:ind w:left="720" w:hanging="360"/>
        <w:jc w:val="both"/>
        <w:rPr>
          <w:color w:val="000000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“Основной ”. Участники перемещаются бегом, пешком или на велосипеде 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highlight w:val="white"/>
          <w:rtl w:val="0"/>
        </w:rPr>
        <w:t xml:space="preserve">дистанция для всех желающих и имеющих опыт в рогейне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 .</w:t>
      </w:r>
    </w:p>
    <w:p w:rsidR="00000000" w:rsidDel="00000000" w:rsidP="00000000" w:rsidRDefault="00000000" w:rsidRPr="00000000">
      <w:pPr>
        <w:spacing w:after="200" w:lineRule="auto"/>
        <w:contextualSpacing w:val="0"/>
        <w:jc w:val="both"/>
        <w:rPr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Контрольное время: 1 час 30 минут. 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200" w:lineRule="auto"/>
        <w:contextualSpacing w:val="0"/>
        <w:jc w:val="both"/>
        <w:rPr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Категории участников: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12"/>
        </w:numPr>
        <w:ind w:left="720" w:hanging="360"/>
        <w:jc w:val="both"/>
        <w:rPr>
          <w:color w:val="000000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Мужчины (МО)</w:t>
      </w:r>
    </w:p>
    <w:p w:rsidR="00000000" w:rsidDel="00000000" w:rsidP="00000000" w:rsidRDefault="00000000" w:rsidRPr="00000000">
      <w:pPr>
        <w:numPr>
          <w:ilvl w:val="0"/>
          <w:numId w:val="12"/>
        </w:numPr>
        <w:spacing w:after="200" w:lineRule="auto"/>
        <w:ind w:left="720" w:hanging="360"/>
        <w:jc w:val="both"/>
        <w:rPr>
          <w:color w:val="000000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Женщины (ЖО)</w:t>
      </w:r>
    </w:p>
    <w:p w:rsidR="00000000" w:rsidDel="00000000" w:rsidP="00000000" w:rsidRDefault="00000000" w:rsidRPr="00000000">
      <w:pPr>
        <w:spacing w:after="200" w:lineRule="auto"/>
        <w:contextualSpacing w:val="0"/>
        <w:jc w:val="both"/>
        <w:rPr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Старт – общий.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200" w:lineRule="auto"/>
        <w:contextualSpacing w:val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Результаты определяются в соответствии с российскими правилами соревнований по рогейну: </w:t>
      </w:r>
      <w:hyperlink r:id="rId9">
        <w:r w:rsidDel="00000000" w:rsidR="00000000" w:rsidRPr="00000000">
          <w:rPr>
            <w:color w:val="0000ff"/>
            <w:sz w:val="24"/>
            <w:szCs w:val="24"/>
            <w:u w:val="single"/>
            <w:rtl w:val="0"/>
          </w:rPr>
          <w:t xml:space="preserve">rogaining.ru/rules</w:t>
        </w:r>
      </w:hyperlink>
      <w:r w:rsidDel="00000000" w:rsidR="00000000" w:rsidRPr="00000000">
        <w:rPr>
          <w:color w:val="000000"/>
          <w:sz w:val="24"/>
          <w:szCs w:val="24"/>
          <w:rtl w:val="0"/>
        </w:rPr>
        <w:t xml:space="preserve">, с учётом изменений и дополнений, указанных в настоящем положении.</w:t>
      </w:r>
    </w:p>
    <w:p w:rsidR="00000000" w:rsidDel="00000000" w:rsidP="00000000" w:rsidRDefault="00000000" w:rsidRPr="00000000">
      <w:pPr>
        <w:spacing w:after="200" w:lineRule="auto"/>
        <w:contextualSpacing w:val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6"/>
        </w:numPr>
        <w:spacing w:after="200" w:lineRule="auto"/>
        <w:ind w:left="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Участники тренировки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200" w:lineRule="auto"/>
        <w:contextualSpacing w:val="0"/>
        <w:jc w:val="both"/>
        <w:rPr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К  участию  допускаются  все  желающие, достигшие 12 лет,  прошедшие  регистрацию и оплатившие участие. Несовершеннолетние участники  (до 18 лет) допускаются  только  с  письменного  разрешения  родителей или тренера. Присутствие родителей, тренера с паспортом на регистрации перед стартом – обязательно.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200" w:lineRule="auto"/>
        <w:contextualSpacing w:val="0"/>
        <w:jc w:val="both"/>
        <w:rPr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Участники самостоятельно несут ответственность за свою жизнь, здоровье и снаряжение во время проведения соревнований. Ответственность за жизнь, здоровье и снаряжение несовершеннолетних участников во время проведения соревнований несет родитель, давший письменное согласие на участие ребенка в соревнованиях.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200" w:lineRule="auto"/>
        <w:contextualSpacing w:val="0"/>
        <w:jc w:val="both"/>
        <w:rPr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Обязательное снаряжение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: одежда по погоде, мобильный телефон с введёнными номерами организаторов для экстренной связи. Исправный велосипед - для участников формата “Вело”.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200" w:lineRule="auto"/>
        <w:contextualSpacing w:val="0"/>
        <w:jc w:val="both"/>
        <w:rPr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Участники, не имеющие обязательного снаряжения, не будут допущены к соревнованию.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200" w:lineRule="auto"/>
        <w:contextualSpacing w:val="0"/>
        <w:jc w:val="both"/>
        <w:rPr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Рекомендуемое снаряжение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: компас, медицинская аптечка с набором перевязочных, дезинфицирующих и обезболивающих средств, вело-аптечка и необходимый вело-инструмент, запас еды и воды. Для участников формата “Вело” - шлем, передний фонарь белого цвета, задний фонарь красного цвета, планшет для карты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200" w:lineRule="auto"/>
        <w:contextualSpacing w:val="0"/>
        <w:jc w:val="both"/>
        <w:rPr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Участники обязаны: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1"/>
        </w:numPr>
        <w:spacing w:after="200" w:lineRule="auto"/>
        <w:ind w:left="720" w:hanging="360"/>
        <w:jc w:val="both"/>
        <w:rPr>
          <w:color w:val="000000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Внимательно ознакомиться с настоящим Бюллетенем</w:t>
      </w:r>
    </w:p>
    <w:p w:rsidR="00000000" w:rsidDel="00000000" w:rsidP="00000000" w:rsidRDefault="00000000" w:rsidRPr="00000000">
      <w:pPr>
        <w:numPr>
          <w:ilvl w:val="0"/>
          <w:numId w:val="1"/>
        </w:numPr>
        <w:spacing w:after="200" w:lineRule="auto"/>
        <w:ind w:left="720" w:hanging="360"/>
        <w:jc w:val="both"/>
        <w:rPr>
          <w:color w:val="000000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Передвигаться только на велосипеде (для формата “Вело”) или пешком (бегом). Запрещается использование любого другого вида транспорта</w:t>
      </w:r>
    </w:p>
    <w:p w:rsidR="00000000" w:rsidDel="00000000" w:rsidP="00000000" w:rsidRDefault="00000000" w:rsidRPr="00000000">
      <w:pPr>
        <w:numPr>
          <w:ilvl w:val="0"/>
          <w:numId w:val="1"/>
        </w:numPr>
        <w:spacing w:after="200" w:lineRule="auto"/>
        <w:ind w:left="720" w:hanging="360"/>
        <w:jc w:val="both"/>
        <w:rPr>
          <w:color w:val="000000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Соблюдать правила дорожного движения</w:t>
      </w:r>
    </w:p>
    <w:p w:rsidR="00000000" w:rsidDel="00000000" w:rsidP="00000000" w:rsidRDefault="00000000" w:rsidRPr="00000000">
      <w:pPr>
        <w:numPr>
          <w:ilvl w:val="0"/>
          <w:numId w:val="1"/>
        </w:numPr>
        <w:spacing w:after="200" w:lineRule="auto"/>
        <w:ind w:left="720" w:hanging="360"/>
        <w:jc w:val="both"/>
        <w:rPr>
          <w:color w:val="000000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В возможно более короткий срок связаться с организаторами в случае схода с дистанции, необходимости медицинской помощи и в других экстренных случаях, а также при обнаружении повреждённого либо уничтоженного оборудования контрольных пунктов</w:t>
      </w:r>
    </w:p>
    <w:p w:rsidR="00000000" w:rsidDel="00000000" w:rsidP="00000000" w:rsidRDefault="00000000" w:rsidRPr="00000000">
      <w:pPr>
        <w:spacing w:after="200" w:lineRule="auto"/>
        <w:contextualSpacing w:val="0"/>
        <w:jc w:val="both"/>
        <w:rPr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Использование средств спутниковой навигации (GPS) не разрешается. Разрешается использование GPS трекеров для записи пройденной дистанции.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200" w:lineRule="auto"/>
        <w:contextualSpacing w:val="0"/>
        <w:jc w:val="both"/>
        <w:rPr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Участники осведомлены, что дистанция соревнований является потенциально небезопасной. </w:t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Опасные места: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11"/>
        </w:numPr>
        <w:spacing w:after="200" w:lineRule="auto"/>
        <w:ind w:left="720" w:hanging="360"/>
        <w:jc w:val="both"/>
        <w:rPr>
          <w:color w:val="000000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Улицы с оживленным движением автомобилей</w:t>
      </w:r>
    </w:p>
    <w:p w:rsidR="00000000" w:rsidDel="00000000" w:rsidP="00000000" w:rsidRDefault="00000000" w:rsidRPr="00000000">
      <w:pPr>
        <w:numPr>
          <w:ilvl w:val="0"/>
          <w:numId w:val="11"/>
        </w:numPr>
        <w:spacing w:after="200" w:lineRule="auto"/>
        <w:ind w:left="720" w:hanging="360"/>
        <w:jc w:val="both"/>
        <w:rPr>
          <w:color w:val="000000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Участки скопления бытового и промышленного мусора</w:t>
      </w:r>
    </w:p>
    <w:p w:rsidR="00000000" w:rsidDel="00000000" w:rsidP="00000000" w:rsidRDefault="00000000" w:rsidRPr="00000000">
      <w:pPr>
        <w:numPr>
          <w:ilvl w:val="0"/>
          <w:numId w:val="11"/>
        </w:numPr>
        <w:spacing w:after="200" w:lineRule="auto"/>
        <w:ind w:left="720" w:hanging="360"/>
        <w:jc w:val="both"/>
        <w:rPr>
          <w:color w:val="000000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Территории, охраняемые собаками (промышленные объекты, частный сектор, садоводческие товарищества, гаражи)</w:t>
      </w:r>
    </w:p>
    <w:p w:rsidR="00000000" w:rsidDel="00000000" w:rsidP="00000000" w:rsidRDefault="00000000" w:rsidRPr="00000000">
      <w:pPr>
        <w:numPr>
          <w:ilvl w:val="0"/>
          <w:numId w:val="11"/>
        </w:numPr>
        <w:spacing w:after="200" w:lineRule="auto"/>
        <w:ind w:left="720" w:hanging="360"/>
        <w:jc w:val="both"/>
        <w:rPr>
          <w:color w:val="000000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Крутые спуски</w:t>
      </w:r>
    </w:p>
    <w:p w:rsidR="00000000" w:rsidDel="00000000" w:rsidP="00000000" w:rsidRDefault="00000000" w:rsidRPr="00000000">
      <w:pPr>
        <w:spacing w:after="200" w:lineRule="auto"/>
        <w:contextualSpacing w:val="0"/>
        <w:jc w:val="both"/>
        <w:rPr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Заявка на участие в тренировки подтверждает следующее: участник не имеет медицинских противопоказаний, знает о состоянии собственного физического здоровья и знает пределы индивидуальных нагрузок, а также владеет всеми необходимыми техническими навыками и средствами для преодоления дистанции. Участники освобождают организаторов от любой материальной, гражданской или уголовной ответственности в случае телесного повреждения или материального ущерба, понесенного ими в течение соревнований.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200" w:lineRule="auto"/>
        <w:contextualSpacing w:val="0"/>
        <w:jc w:val="both"/>
        <w:rPr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В случае критических ситуаций, участники должны помогать друг другу вне зависимости от текущего результата. Правилами соревнований человеческая взаимопомощь ценится выше спортивного результата.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200" w:lineRule="auto"/>
        <w:contextualSpacing w:val="0"/>
        <w:jc w:val="both"/>
        <w:rPr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Телефон экстренной связи: +7 9159552086 Шестаков Павел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7"/>
        </w:numPr>
        <w:spacing w:after="200" w:lineRule="auto"/>
        <w:ind w:left="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Программа соревнований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200" w:lineRule="auto"/>
        <w:contextualSpacing w:val="0"/>
        <w:jc w:val="both"/>
        <w:rPr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20 августа 2017 г, воскресенье.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200" w:lineRule="auto"/>
        <w:contextualSpacing w:val="0"/>
        <w:jc w:val="both"/>
        <w:rPr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10:00 Начало регистрации участников, оплата оргвзноса, выдача номеров.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200" w:lineRule="auto"/>
        <w:contextualSpacing w:val="0"/>
        <w:jc w:val="both"/>
        <w:rPr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10:30 Выдача карт всем участникам.  Начало мастер- класса для категории «Новичок»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200" w:lineRule="auto"/>
        <w:contextualSpacing w:val="0"/>
        <w:jc w:val="both"/>
        <w:rPr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11:15 Выход участников в стартовую зону, предстартовая отметка, брифинг.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200" w:lineRule="auto"/>
        <w:contextualSpacing w:val="0"/>
        <w:jc w:val="both"/>
        <w:rPr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11:30 Старт.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200" w:lineRule="auto"/>
        <w:contextualSpacing w:val="0"/>
        <w:jc w:val="both"/>
        <w:rPr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13:00 Окончание контрольного времени.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200" w:lineRule="auto"/>
        <w:contextualSpacing w:val="0"/>
        <w:jc w:val="both"/>
        <w:rPr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13:30 Закрытие финиша, оглашение предварительных результатов.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2"/>
        </w:numPr>
        <w:spacing w:after="200" w:lineRule="auto"/>
        <w:ind w:left="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Местность и карта, дистанция, оборудование КП, отметка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200" w:lineRule="auto"/>
        <w:contextualSpacing w:val="0"/>
        <w:jc w:val="both"/>
        <w:rPr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Местность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представляет собой лесопарковую зону Щелоковский хутор, со множеством дорожек, движение транспортных средств по которым отсутствует. Имеются овраги, озера и ручьи. Опасные места: локальные свалки бытового мусора.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200" w:lineRule="auto"/>
        <w:contextualSpacing w:val="0"/>
        <w:jc w:val="both"/>
        <w:rPr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Карта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– 1 лист формата А4. Напечатана на обычной бумаге, не герметизирована. В случае дождя рекомендуется обклеить карту скотчем. Масштаб карты 1:12500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200" w:lineRule="auto"/>
        <w:contextualSpacing w:val="0"/>
        <w:jc w:val="both"/>
        <w:rPr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Контрольные пункты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. Каждый контрольный пункт (КП) имеет свою стоимость в баллах, которая обычно зависит от предполагаемой физической, технической и тактической сложности его нахождения. Первая цифра номера КП означает его стоимость в баллах. Например, КП 34 - 3 балла, КП 78 - 7 баллов, КП 12 - 1 балл и т.д.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200" w:lineRule="auto"/>
        <w:contextualSpacing w:val="0"/>
        <w:jc w:val="both"/>
        <w:rPr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Оборудование контрольного пункта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: белооранжевая призма прикрепленная к дереву и компостер.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200" w:lineRule="auto"/>
        <w:contextualSpacing w:val="0"/>
        <w:jc w:val="both"/>
        <w:rPr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Отметка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. Отметка компостером в карточку участника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3"/>
        </w:numPr>
        <w:spacing w:after="200" w:lineRule="auto"/>
        <w:ind w:left="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Заявка, финансовые условия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200" w:lineRule="auto"/>
        <w:contextualSpacing w:val="0"/>
        <w:jc w:val="both"/>
        <w:rPr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Заявки и предварительная оплата принимаются до 09-00  19 августа 2017 года. Подать заявку можно: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4"/>
        </w:numPr>
        <w:spacing w:after="200" w:lineRule="auto"/>
        <w:ind w:left="720" w:hanging="360"/>
        <w:rPr>
          <w:color w:val="000000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Через online-форму на сайте </w:t>
      </w:r>
      <w:hyperlink r:id="rId10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https://wks04.os33dev.net/io/Register.aspx?CompetitionId=56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200" w:lineRule="auto"/>
        <w:contextualSpacing w:val="0"/>
        <w:jc w:val="both"/>
        <w:rPr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При предварительной регистрации размер взноса составляет 150 рублей, без предварительной регистрации 300 рублей.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200" w:lineRule="auto"/>
        <w:contextualSpacing w:val="0"/>
        <w:jc w:val="both"/>
        <w:rPr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Заявочный взнос не является коммерческим и идет на компенсацию расходов организаторов (составление и изготовление карты, постановки дистанции.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200" w:lineRule="auto"/>
        <w:contextualSpacing w:val="0"/>
        <w:jc w:val="both"/>
        <w:rPr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Оплата участником участия в тренировки означает полное его согласие с настоящим Положением.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/>
      <w:pgMar w:bottom="1134" w:top="1134" w:left="1701" w:right="850" w:head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Times New Roman"/>
  <w:font w:name="Georgia"/>
  <w:font w:name="Calibri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abstractNum w:abstractNumId="1">
    <w:lvl w:ilvl="0">
      <w:start w:val="1"/>
      <w:numFmt w:val="bullet"/>
      <w:lvlText w:val="●"/>
      <w:lvlJc w:val="left"/>
      <w:pPr>
        <w:ind w:left="720" w:firstLine="360"/>
      </w:pPr>
      <w:rPr>
        <w:rFonts w:ascii="Arial" w:cs="Arial" w:eastAsia="Arial" w:hAnsi="Arial"/>
        <w:sz w:val="20"/>
        <w:szCs w:val="20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cs="Arial" w:eastAsia="Arial" w:hAnsi="Arial"/>
        <w:sz w:val="20"/>
        <w:szCs w:val="20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cs="Arial" w:eastAsia="Arial" w:hAnsi="Arial"/>
        <w:sz w:val="20"/>
        <w:szCs w:val="20"/>
      </w:rPr>
    </w:lvl>
    <w:lvl w:ilvl="3">
      <w:start w:val="1"/>
      <w:numFmt w:val="bullet"/>
      <w:lvlText w:val="▪"/>
      <w:lvlJc w:val="left"/>
      <w:pPr>
        <w:ind w:left="2880" w:firstLine="2520"/>
      </w:pPr>
      <w:rPr>
        <w:rFonts w:ascii="Arial" w:cs="Arial" w:eastAsia="Arial" w:hAnsi="Arial"/>
        <w:sz w:val="20"/>
        <w:szCs w:val="20"/>
      </w:rPr>
    </w:lvl>
    <w:lvl w:ilvl="4">
      <w:start w:val="1"/>
      <w:numFmt w:val="bullet"/>
      <w:lvlText w:val="▪"/>
      <w:lvlJc w:val="left"/>
      <w:pPr>
        <w:ind w:left="3600" w:firstLine="3240"/>
      </w:pPr>
      <w:rPr>
        <w:rFonts w:ascii="Arial" w:cs="Arial" w:eastAsia="Arial" w:hAnsi="Arial"/>
        <w:sz w:val="20"/>
        <w:szCs w:val="20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cs="Arial" w:eastAsia="Arial" w:hAnsi="Arial"/>
        <w:sz w:val="20"/>
        <w:szCs w:val="20"/>
      </w:rPr>
    </w:lvl>
    <w:lvl w:ilvl="6">
      <w:start w:val="1"/>
      <w:numFmt w:val="bullet"/>
      <w:lvlText w:val="▪"/>
      <w:lvlJc w:val="left"/>
      <w:pPr>
        <w:ind w:left="5040" w:firstLine="4680"/>
      </w:pPr>
      <w:rPr>
        <w:rFonts w:ascii="Arial" w:cs="Arial" w:eastAsia="Arial" w:hAnsi="Arial"/>
        <w:sz w:val="20"/>
        <w:szCs w:val="20"/>
      </w:rPr>
    </w:lvl>
    <w:lvl w:ilvl="7">
      <w:start w:val="1"/>
      <w:numFmt w:val="bullet"/>
      <w:lvlText w:val="▪"/>
      <w:lvlJc w:val="left"/>
      <w:pPr>
        <w:ind w:left="5760" w:firstLine="5400"/>
      </w:pPr>
      <w:rPr>
        <w:rFonts w:ascii="Arial" w:cs="Arial" w:eastAsia="Arial" w:hAnsi="Arial"/>
        <w:sz w:val="20"/>
        <w:szCs w:val="20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cs="Arial" w:eastAsia="Arial" w:hAnsi="Arial"/>
        <w:sz w:val="20"/>
        <w:szCs w:val="20"/>
      </w:rPr>
    </w:lvl>
  </w:abstractNum>
  <w:abstractNum w:abstractNumId="2">
    <w:lvl w:ilvl="0">
      <w:start w:val="1"/>
      <w:numFmt w:val="decimal"/>
      <w:lvlText w:val="%1."/>
      <w:lvlJc w:val="left"/>
      <w:pPr>
        <w:ind w:left="0" w:firstLine="0"/>
      </w:pPr>
      <w:rPr/>
    </w:lvl>
    <w:lvl w:ilvl="1">
      <w:start w:val="1"/>
      <w:numFmt w:val="decimal"/>
      <w:lvlText w:val="%2."/>
      <w:lvlJc w:val="left"/>
      <w:pPr>
        <w:ind w:left="1440" w:firstLine="1080"/>
      </w:pPr>
      <w:rPr/>
    </w:lvl>
    <w:lvl w:ilvl="2">
      <w:start w:val="1"/>
      <w:numFmt w:val="decimal"/>
      <w:lvlText w:val="%3."/>
      <w:lvlJc w:val="left"/>
      <w:pPr>
        <w:ind w:left="2160" w:firstLine="1800"/>
      </w:pPr>
      <w:rPr/>
    </w:lvl>
    <w:lvl w:ilvl="3">
      <w:start w:val="1"/>
      <w:numFmt w:val="decimal"/>
      <w:lvlText w:val="%4."/>
      <w:lvlJc w:val="left"/>
      <w:pPr>
        <w:ind w:left="2880" w:firstLine="2520"/>
      </w:pPr>
      <w:rPr/>
    </w:lvl>
    <w:lvl w:ilvl="4">
      <w:start w:val="1"/>
      <w:numFmt w:val="decimal"/>
      <w:lvlText w:val="%5."/>
      <w:lvlJc w:val="left"/>
      <w:pPr>
        <w:ind w:left="3600" w:firstLine="3240"/>
      </w:pPr>
      <w:rPr/>
    </w:lvl>
    <w:lvl w:ilvl="5">
      <w:start w:val="1"/>
      <w:numFmt w:val="decimal"/>
      <w:lvlText w:val="%6."/>
      <w:lvlJc w:val="left"/>
      <w:pPr>
        <w:ind w:left="4320" w:firstLine="3960"/>
      </w:pPr>
      <w:rPr/>
    </w:lvl>
    <w:lvl w:ilvl="6">
      <w:start w:val="1"/>
      <w:numFmt w:val="decimal"/>
      <w:lvlText w:val="%7."/>
      <w:lvlJc w:val="left"/>
      <w:pPr>
        <w:ind w:left="5040" w:firstLine="4680"/>
      </w:pPr>
      <w:rPr/>
    </w:lvl>
    <w:lvl w:ilvl="7">
      <w:start w:val="1"/>
      <w:numFmt w:val="decimal"/>
      <w:lvlText w:val="%8."/>
      <w:lvlJc w:val="left"/>
      <w:pPr>
        <w:ind w:left="5760" w:firstLine="5400"/>
      </w:pPr>
      <w:rPr/>
    </w:lvl>
    <w:lvl w:ilvl="8">
      <w:start w:val="1"/>
      <w:numFmt w:val="decimal"/>
      <w:lvlText w:val="%9."/>
      <w:lvlJc w:val="left"/>
      <w:pPr>
        <w:ind w:left="6480" w:firstLine="6120"/>
      </w:pPr>
      <w:rPr/>
    </w:lvl>
  </w:abstractNum>
  <w:abstractNum w:abstractNumId="3">
    <w:lvl w:ilvl="0">
      <w:start w:val="1"/>
      <w:numFmt w:val="decimal"/>
      <w:lvlText w:val="%1."/>
      <w:lvlJc w:val="left"/>
      <w:pPr>
        <w:ind w:left="0" w:firstLine="0"/>
      </w:pPr>
      <w:rPr/>
    </w:lvl>
    <w:lvl w:ilvl="1">
      <w:start w:val="1"/>
      <w:numFmt w:val="decimal"/>
      <w:lvlText w:val="%2."/>
      <w:lvlJc w:val="left"/>
      <w:pPr>
        <w:ind w:left="1440" w:firstLine="1080"/>
      </w:pPr>
      <w:rPr/>
    </w:lvl>
    <w:lvl w:ilvl="2">
      <w:start w:val="1"/>
      <w:numFmt w:val="decimal"/>
      <w:lvlText w:val="%3."/>
      <w:lvlJc w:val="left"/>
      <w:pPr>
        <w:ind w:left="2160" w:firstLine="1800"/>
      </w:pPr>
      <w:rPr/>
    </w:lvl>
    <w:lvl w:ilvl="3">
      <w:start w:val="1"/>
      <w:numFmt w:val="decimal"/>
      <w:lvlText w:val="%4."/>
      <w:lvlJc w:val="left"/>
      <w:pPr>
        <w:ind w:left="2880" w:firstLine="2520"/>
      </w:pPr>
      <w:rPr/>
    </w:lvl>
    <w:lvl w:ilvl="4">
      <w:start w:val="1"/>
      <w:numFmt w:val="decimal"/>
      <w:lvlText w:val="%5."/>
      <w:lvlJc w:val="left"/>
      <w:pPr>
        <w:ind w:left="3600" w:firstLine="3240"/>
      </w:pPr>
      <w:rPr/>
    </w:lvl>
    <w:lvl w:ilvl="5">
      <w:start w:val="1"/>
      <w:numFmt w:val="decimal"/>
      <w:lvlText w:val="%6."/>
      <w:lvlJc w:val="left"/>
      <w:pPr>
        <w:ind w:left="4320" w:firstLine="3960"/>
      </w:pPr>
      <w:rPr/>
    </w:lvl>
    <w:lvl w:ilvl="6">
      <w:start w:val="1"/>
      <w:numFmt w:val="decimal"/>
      <w:lvlText w:val="%7."/>
      <w:lvlJc w:val="left"/>
      <w:pPr>
        <w:ind w:left="5040" w:firstLine="4680"/>
      </w:pPr>
      <w:rPr/>
    </w:lvl>
    <w:lvl w:ilvl="7">
      <w:start w:val="1"/>
      <w:numFmt w:val="decimal"/>
      <w:lvlText w:val="%8."/>
      <w:lvlJc w:val="left"/>
      <w:pPr>
        <w:ind w:left="5760" w:firstLine="5400"/>
      </w:pPr>
      <w:rPr/>
    </w:lvl>
    <w:lvl w:ilvl="8">
      <w:start w:val="1"/>
      <w:numFmt w:val="decimal"/>
      <w:lvlText w:val="%9."/>
      <w:lvlJc w:val="left"/>
      <w:pPr>
        <w:ind w:left="6480" w:firstLine="6120"/>
      </w:pPr>
      <w:rPr/>
    </w:lvl>
  </w:abstractNum>
  <w:abstractNum w:abstractNumId="4">
    <w:lvl w:ilvl="0">
      <w:start w:val="1"/>
      <w:numFmt w:val="bullet"/>
      <w:lvlText w:val="●"/>
      <w:lvlJc w:val="left"/>
      <w:pPr>
        <w:ind w:left="720" w:firstLine="360"/>
      </w:pPr>
      <w:rPr>
        <w:rFonts w:ascii="Arial" w:cs="Arial" w:eastAsia="Arial" w:hAnsi="Arial"/>
        <w:sz w:val="20"/>
        <w:szCs w:val="20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cs="Arial" w:eastAsia="Arial" w:hAnsi="Arial"/>
        <w:sz w:val="20"/>
        <w:szCs w:val="20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cs="Arial" w:eastAsia="Arial" w:hAnsi="Arial"/>
        <w:sz w:val="20"/>
        <w:szCs w:val="20"/>
      </w:rPr>
    </w:lvl>
    <w:lvl w:ilvl="3">
      <w:start w:val="1"/>
      <w:numFmt w:val="bullet"/>
      <w:lvlText w:val="▪"/>
      <w:lvlJc w:val="left"/>
      <w:pPr>
        <w:ind w:left="2880" w:firstLine="2520"/>
      </w:pPr>
      <w:rPr>
        <w:rFonts w:ascii="Arial" w:cs="Arial" w:eastAsia="Arial" w:hAnsi="Arial"/>
        <w:sz w:val="20"/>
        <w:szCs w:val="20"/>
      </w:rPr>
    </w:lvl>
    <w:lvl w:ilvl="4">
      <w:start w:val="1"/>
      <w:numFmt w:val="bullet"/>
      <w:lvlText w:val="▪"/>
      <w:lvlJc w:val="left"/>
      <w:pPr>
        <w:ind w:left="3600" w:firstLine="3240"/>
      </w:pPr>
      <w:rPr>
        <w:rFonts w:ascii="Arial" w:cs="Arial" w:eastAsia="Arial" w:hAnsi="Arial"/>
        <w:sz w:val="20"/>
        <w:szCs w:val="20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cs="Arial" w:eastAsia="Arial" w:hAnsi="Arial"/>
        <w:sz w:val="20"/>
        <w:szCs w:val="20"/>
      </w:rPr>
    </w:lvl>
    <w:lvl w:ilvl="6">
      <w:start w:val="1"/>
      <w:numFmt w:val="bullet"/>
      <w:lvlText w:val="▪"/>
      <w:lvlJc w:val="left"/>
      <w:pPr>
        <w:ind w:left="5040" w:firstLine="4680"/>
      </w:pPr>
      <w:rPr>
        <w:rFonts w:ascii="Arial" w:cs="Arial" w:eastAsia="Arial" w:hAnsi="Arial"/>
        <w:sz w:val="20"/>
        <w:szCs w:val="20"/>
      </w:rPr>
    </w:lvl>
    <w:lvl w:ilvl="7">
      <w:start w:val="1"/>
      <w:numFmt w:val="bullet"/>
      <w:lvlText w:val="▪"/>
      <w:lvlJc w:val="left"/>
      <w:pPr>
        <w:ind w:left="5760" w:firstLine="5400"/>
      </w:pPr>
      <w:rPr>
        <w:rFonts w:ascii="Arial" w:cs="Arial" w:eastAsia="Arial" w:hAnsi="Arial"/>
        <w:sz w:val="20"/>
        <w:szCs w:val="20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cs="Arial" w:eastAsia="Arial" w:hAnsi="Arial"/>
        <w:sz w:val="20"/>
        <w:szCs w:val="20"/>
      </w:rPr>
    </w:lvl>
  </w:abstractNum>
  <w:abstractNum w:abstractNumId="5">
    <w:lvl w:ilvl="0">
      <w:start w:val="1"/>
      <w:numFmt w:val="decimal"/>
      <w:lvlText w:val="%1."/>
      <w:lvlJc w:val="left"/>
      <w:pPr>
        <w:ind w:left="0" w:firstLine="0"/>
      </w:pPr>
      <w:rPr/>
    </w:lvl>
    <w:lvl w:ilvl="1">
      <w:start w:val="1"/>
      <w:numFmt w:val="decimal"/>
      <w:lvlText w:val="%2."/>
      <w:lvlJc w:val="left"/>
      <w:pPr>
        <w:ind w:left="1440" w:firstLine="1080"/>
      </w:pPr>
      <w:rPr/>
    </w:lvl>
    <w:lvl w:ilvl="2">
      <w:start w:val="1"/>
      <w:numFmt w:val="decimal"/>
      <w:lvlText w:val="%3."/>
      <w:lvlJc w:val="left"/>
      <w:pPr>
        <w:ind w:left="2160" w:firstLine="1800"/>
      </w:pPr>
      <w:rPr/>
    </w:lvl>
    <w:lvl w:ilvl="3">
      <w:start w:val="1"/>
      <w:numFmt w:val="decimal"/>
      <w:lvlText w:val="%4."/>
      <w:lvlJc w:val="left"/>
      <w:pPr>
        <w:ind w:left="2880" w:firstLine="2520"/>
      </w:pPr>
      <w:rPr/>
    </w:lvl>
    <w:lvl w:ilvl="4">
      <w:start w:val="1"/>
      <w:numFmt w:val="decimal"/>
      <w:lvlText w:val="%5."/>
      <w:lvlJc w:val="left"/>
      <w:pPr>
        <w:ind w:left="3600" w:firstLine="3240"/>
      </w:pPr>
      <w:rPr/>
    </w:lvl>
    <w:lvl w:ilvl="5">
      <w:start w:val="1"/>
      <w:numFmt w:val="decimal"/>
      <w:lvlText w:val="%6."/>
      <w:lvlJc w:val="left"/>
      <w:pPr>
        <w:ind w:left="4320" w:firstLine="3960"/>
      </w:pPr>
      <w:rPr/>
    </w:lvl>
    <w:lvl w:ilvl="6">
      <w:start w:val="1"/>
      <w:numFmt w:val="decimal"/>
      <w:lvlText w:val="%7."/>
      <w:lvlJc w:val="left"/>
      <w:pPr>
        <w:ind w:left="5040" w:firstLine="4680"/>
      </w:pPr>
      <w:rPr/>
    </w:lvl>
    <w:lvl w:ilvl="7">
      <w:start w:val="1"/>
      <w:numFmt w:val="decimal"/>
      <w:lvlText w:val="%8."/>
      <w:lvlJc w:val="left"/>
      <w:pPr>
        <w:ind w:left="5760" w:firstLine="5400"/>
      </w:pPr>
      <w:rPr/>
    </w:lvl>
    <w:lvl w:ilvl="8">
      <w:start w:val="1"/>
      <w:numFmt w:val="decimal"/>
      <w:lvlText w:val="%9."/>
      <w:lvlJc w:val="left"/>
      <w:pPr>
        <w:ind w:left="6480" w:firstLine="6120"/>
      </w:pPr>
      <w:rPr/>
    </w:lvl>
  </w:abstractNum>
  <w:abstractNum w:abstractNumId="6">
    <w:lvl w:ilvl="0">
      <w:start w:val="1"/>
      <w:numFmt w:val="decimal"/>
      <w:lvlText w:val="%1."/>
      <w:lvlJc w:val="left"/>
      <w:pPr>
        <w:ind w:left="0" w:firstLine="0"/>
      </w:pPr>
      <w:rPr/>
    </w:lvl>
    <w:lvl w:ilvl="1">
      <w:start w:val="1"/>
      <w:numFmt w:val="decimal"/>
      <w:lvlText w:val="%2."/>
      <w:lvlJc w:val="left"/>
      <w:pPr>
        <w:ind w:left="1440" w:firstLine="1080"/>
      </w:pPr>
      <w:rPr/>
    </w:lvl>
    <w:lvl w:ilvl="2">
      <w:start w:val="1"/>
      <w:numFmt w:val="decimal"/>
      <w:lvlText w:val="%3."/>
      <w:lvlJc w:val="left"/>
      <w:pPr>
        <w:ind w:left="2160" w:firstLine="1800"/>
      </w:pPr>
      <w:rPr/>
    </w:lvl>
    <w:lvl w:ilvl="3">
      <w:start w:val="1"/>
      <w:numFmt w:val="decimal"/>
      <w:lvlText w:val="%4."/>
      <w:lvlJc w:val="left"/>
      <w:pPr>
        <w:ind w:left="2880" w:firstLine="2520"/>
      </w:pPr>
      <w:rPr/>
    </w:lvl>
    <w:lvl w:ilvl="4">
      <w:start w:val="1"/>
      <w:numFmt w:val="decimal"/>
      <w:lvlText w:val="%5."/>
      <w:lvlJc w:val="left"/>
      <w:pPr>
        <w:ind w:left="3600" w:firstLine="3240"/>
      </w:pPr>
      <w:rPr/>
    </w:lvl>
    <w:lvl w:ilvl="5">
      <w:start w:val="1"/>
      <w:numFmt w:val="decimal"/>
      <w:lvlText w:val="%6."/>
      <w:lvlJc w:val="left"/>
      <w:pPr>
        <w:ind w:left="4320" w:firstLine="3960"/>
      </w:pPr>
      <w:rPr/>
    </w:lvl>
    <w:lvl w:ilvl="6">
      <w:start w:val="1"/>
      <w:numFmt w:val="decimal"/>
      <w:lvlText w:val="%7."/>
      <w:lvlJc w:val="left"/>
      <w:pPr>
        <w:ind w:left="5040" w:firstLine="4680"/>
      </w:pPr>
      <w:rPr/>
    </w:lvl>
    <w:lvl w:ilvl="7">
      <w:start w:val="1"/>
      <w:numFmt w:val="decimal"/>
      <w:lvlText w:val="%8."/>
      <w:lvlJc w:val="left"/>
      <w:pPr>
        <w:ind w:left="5760" w:firstLine="5400"/>
      </w:pPr>
      <w:rPr/>
    </w:lvl>
    <w:lvl w:ilvl="8">
      <w:start w:val="1"/>
      <w:numFmt w:val="decimal"/>
      <w:lvlText w:val="%9."/>
      <w:lvlJc w:val="left"/>
      <w:pPr>
        <w:ind w:left="6480" w:firstLine="6120"/>
      </w:pPr>
      <w:rPr/>
    </w:lvl>
  </w:abstractNum>
  <w:abstractNum w:abstractNumId="7">
    <w:lvl w:ilvl="0">
      <w:start w:val="1"/>
      <w:numFmt w:val="decimal"/>
      <w:lvlText w:val="%1."/>
      <w:lvlJc w:val="left"/>
      <w:pPr>
        <w:ind w:left="0" w:firstLine="0"/>
      </w:pPr>
      <w:rPr/>
    </w:lvl>
    <w:lvl w:ilvl="1">
      <w:start w:val="1"/>
      <w:numFmt w:val="decimal"/>
      <w:lvlText w:val="%2."/>
      <w:lvlJc w:val="left"/>
      <w:pPr>
        <w:ind w:left="1440" w:firstLine="1080"/>
      </w:pPr>
      <w:rPr/>
    </w:lvl>
    <w:lvl w:ilvl="2">
      <w:start w:val="1"/>
      <w:numFmt w:val="decimal"/>
      <w:lvlText w:val="%3."/>
      <w:lvlJc w:val="left"/>
      <w:pPr>
        <w:ind w:left="2160" w:firstLine="1800"/>
      </w:pPr>
      <w:rPr/>
    </w:lvl>
    <w:lvl w:ilvl="3">
      <w:start w:val="1"/>
      <w:numFmt w:val="decimal"/>
      <w:lvlText w:val="%4."/>
      <w:lvlJc w:val="left"/>
      <w:pPr>
        <w:ind w:left="2880" w:firstLine="2520"/>
      </w:pPr>
      <w:rPr/>
    </w:lvl>
    <w:lvl w:ilvl="4">
      <w:start w:val="1"/>
      <w:numFmt w:val="decimal"/>
      <w:lvlText w:val="%5."/>
      <w:lvlJc w:val="left"/>
      <w:pPr>
        <w:ind w:left="3600" w:firstLine="3240"/>
      </w:pPr>
      <w:rPr/>
    </w:lvl>
    <w:lvl w:ilvl="5">
      <w:start w:val="1"/>
      <w:numFmt w:val="decimal"/>
      <w:lvlText w:val="%6."/>
      <w:lvlJc w:val="left"/>
      <w:pPr>
        <w:ind w:left="4320" w:firstLine="3960"/>
      </w:pPr>
      <w:rPr/>
    </w:lvl>
    <w:lvl w:ilvl="6">
      <w:start w:val="1"/>
      <w:numFmt w:val="decimal"/>
      <w:lvlText w:val="%7."/>
      <w:lvlJc w:val="left"/>
      <w:pPr>
        <w:ind w:left="5040" w:firstLine="4680"/>
      </w:pPr>
      <w:rPr/>
    </w:lvl>
    <w:lvl w:ilvl="7">
      <w:start w:val="1"/>
      <w:numFmt w:val="decimal"/>
      <w:lvlText w:val="%8."/>
      <w:lvlJc w:val="left"/>
      <w:pPr>
        <w:ind w:left="5760" w:firstLine="5400"/>
      </w:pPr>
      <w:rPr/>
    </w:lvl>
    <w:lvl w:ilvl="8">
      <w:start w:val="1"/>
      <w:numFmt w:val="decimal"/>
      <w:lvlText w:val="%9."/>
      <w:lvlJc w:val="left"/>
      <w:pPr>
        <w:ind w:left="6480" w:firstLine="6120"/>
      </w:pPr>
      <w:rPr/>
    </w:lvl>
  </w:abstractNum>
  <w:abstractNum w:abstractNumId="8">
    <w:lvl w:ilvl="0">
      <w:start w:val="1"/>
      <w:numFmt w:val="bullet"/>
      <w:lvlText w:val="●"/>
      <w:lvlJc w:val="left"/>
      <w:pPr>
        <w:ind w:left="720" w:firstLine="360"/>
      </w:pPr>
      <w:rPr>
        <w:rFonts w:ascii="Arial" w:cs="Arial" w:eastAsia="Arial" w:hAnsi="Arial"/>
        <w:sz w:val="20"/>
        <w:szCs w:val="20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cs="Arial" w:eastAsia="Arial" w:hAnsi="Arial"/>
        <w:sz w:val="20"/>
        <w:szCs w:val="20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cs="Arial" w:eastAsia="Arial" w:hAnsi="Arial"/>
        <w:sz w:val="20"/>
        <w:szCs w:val="20"/>
      </w:rPr>
    </w:lvl>
    <w:lvl w:ilvl="3">
      <w:start w:val="1"/>
      <w:numFmt w:val="bullet"/>
      <w:lvlText w:val="▪"/>
      <w:lvlJc w:val="left"/>
      <w:pPr>
        <w:ind w:left="2880" w:firstLine="2520"/>
      </w:pPr>
      <w:rPr>
        <w:rFonts w:ascii="Arial" w:cs="Arial" w:eastAsia="Arial" w:hAnsi="Arial"/>
        <w:sz w:val="20"/>
        <w:szCs w:val="20"/>
      </w:rPr>
    </w:lvl>
    <w:lvl w:ilvl="4">
      <w:start w:val="1"/>
      <w:numFmt w:val="bullet"/>
      <w:lvlText w:val="▪"/>
      <w:lvlJc w:val="left"/>
      <w:pPr>
        <w:ind w:left="3600" w:firstLine="3240"/>
      </w:pPr>
      <w:rPr>
        <w:rFonts w:ascii="Arial" w:cs="Arial" w:eastAsia="Arial" w:hAnsi="Arial"/>
        <w:sz w:val="20"/>
        <w:szCs w:val="20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cs="Arial" w:eastAsia="Arial" w:hAnsi="Arial"/>
        <w:sz w:val="20"/>
        <w:szCs w:val="20"/>
      </w:rPr>
    </w:lvl>
    <w:lvl w:ilvl="6">
      <w:start w:val="1"/>
      <w:numFmt w:val="bullet"/>
      <w:lvlText w:val="▪"/>
      <w:lvlJc w:val="left"/>
      <w:pPr>
        <w:ind w:left="5040" w:firstLine="4680"/>
      </w:pPr>
      <w:rPr>
        <w:rFonts w:ascii="Arial" w:cs="Arial" w:eastAsia="Arial" w:hAnsi="Arial"/>
        <w:sz w:val="20"/>
        <w:szCs w:val="20"/>
      </w:rPr>
    </w:lvl>
    <w:lvl w:ilvl="7">
      <w:start w:val="1"/>
      <w:numFmt w:val="bullet"/>
      <w:lvlText w:val="▪"/>
      <w:lvlJc w:val="left"/>
      <w:pPr>
        <w:ind w:left="5760" w:firstLine="5400"/>
      </w:pPr>
      <w:rPr>
        <w:rFonts w:ascii="Arial" w:cs="Arial" w:eastAsia="Arial" w:hAnsi="Arial"/>
        <w:sz w:val="20"/>
        <w:szCs w:val="20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cs="Arial" w:eastAsia="Arial" w:hAnsi="Arial"/>
        <w:sz w:val="20"/>
        <w:szCs w:val="20"/>
      </w:rPr>
    </w:lvl>
  </w:abstractNum>
  <w:abstractNum w:abstractNumId="9">
    <w:lvl w:ilvl="0">
      <w:start w:val="1"/>
      <w:numFmt w:val="decimal"/>
      <w:lvlText w:val="%1."/>
      <w:lvlJc w:val="left"/>
      <w:pPr>
        <w:ind w:left="0" w:firstLine="0"/>
      </w:pPr>
      <w:rPr/>
    </w:lvl>
    <w:lvl w:ilvl="1">
      <w:start w:val="1"/>
      <w:numFmt w:val="decimal"/>
      <w:lvlText w:val="%2."/>
      <w:lvlJc w:val="left"/>
      <w:pPr>
        <w:ind w:left="1440" w:firstLine="1080"/>
      </w:pPr>
      <w:rPr/>
    </w:lvl>
    <w:lvl w:ilvl="2">
      <w:start w:val="1"/>
      <w:numFmt w:val="decimal"/>
      <w:lvlText w:val="%3."/>
      <w:lvlJc w:val="left"/>
      <w:pPr>
        <w:ind w:left="2160" w:firstLine="1800"/>
      </w:pPr>
      <w:rPr/>
    </w:lvl>
    <w:lvl w:ilvl="3">
      <w:start w:val="1"/>
      <w:numFmt w:val="decimal"/>
      <w:lvlText w:val="%4."/>
      <w:lvlJc w:val="left"/>
      <w:pPr>
        <w:ind w:left="2880" w:firstLine="2520"/>
      </w:pPr>
      <w:rPr/>
    </w:lvl>
    <w:lvl w:ilvl="4">
      <w:start w:val="1"/>
      <w:numFmt w:val="decimal"/>
      <w:lvlText w:val="%5."/>
      <w:lvlJc w:val="left"/>
      <w:pPr>
        <w:ind w:left="3600" w:firstLine="3240"/>
      </w:pPr>
      <w:rPr/>
    </w:lvl>
    <w:lvl w:ilvl="5">
      <w:start w:val="1"/>
      <w:numFmt w:val="decimal"/>
      <w:lvlText w:val="%6."/>
      <w:lvlJc w:val="left"/>
      <w:pPr>
        <w:ind w:left="4320" w:firstLine="3960"/>
      </w:pPr>
      <w:rPr/>
    </w:lvl>
    <w:lvl w:ilvl="6">
      <w:start w:val="1"/>
      <w:numFmt w:val="decimal"/>
      <w:lvlText w:val="%7."/>
      <w:lvlJc w:val="left"/>
      <w:pPr>
        <w:ind w:left="5040" w:firstLine="4680"/>
      </w:pPr>
      <w:rPr/>
    </w:lvl>
    <w:lvl w:ilvl="7">
      <w:start w:val="1"/>
      <w:numFmt w:val="decimal"/>
      <w:lvlText w:val="%8."/>
      <w:lvlJc w:val="left"/>
      <w:pPr>
        <w:ind w:left="5760" w:firstLine="5400"/>
      </w:pPr>
      <w:rPr/>
    </w:lvl>
    <w:lvl w:ilvl="8">
      <w:start w:val="1"/>
      <w:numFmt w:val="decimal"/>
      <w:lvlText w:val="%9."/>
      <w:lvlJc w:val="left"/>
      <w:pPr>
        <w:ind w:left="6480" w:firstLine="6120"/>
      </w:pPr>
      <w:rPr/>
    </w:lvl>
  </w:abstractNum>
  <w:abstractNum w:abstractNumId="10">
    <w:lvl w:ilvl="0">
      <w:start w:val="1"/>
      <w:numFmt w:val="bullet"/>
      <w:lvlText w:val="●"/>
      <w:lvlJc w:val="left"/>
      <w:pPr>
        <w:ind w:left="720" w:firstLine="360"/>
      </w:pPr>
      <w:rPr>
        <w:rFonts w:ascii="Arial" w:cs="Arial" w:eastAsia="Arial" w:hAnsi="Arial"/>
        <w:sz w:val="20"/>
        <w:szCs w:val="20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cs="Arial" w:eastAsia="Arial" w:hAnsi="Arial"/>
        <w:sz w:val="20"/>
        <w:szCs w:val="20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cs="Arial" w:eastAsia="Arial" w:hAnsi="Arial"/>
        <w:sz w:val="20"/>
        <w:szCs w:val="20"/>
      </w:rPr>
    </w:lvl>
    <w:lvl w:ilvl="3">
      <w:start w:val="1"/>
      <w:numFmt w:val="bullet"/>
      <w:lvlText w:val="▪"/>
      <w:lvlJc w:val="left"/>
      <w:pPr>
        <w:ind w:left="2880" w:firstLine="2520"/>
      </w:pPr>
      <w:rPr>
        <w:rFonts w:ascii="Arial" w:cs="Arial" w:eastAsia="Arial" w:hAnsi="Arial"/>
        <w:sz w:val="20"/>
        <w:szCs w:val="20"/>
      </w:rPr>
    </w:lvl>
    <w:lvl w:ilvl="4">
      <w:start w:val="1"/>
      <w:numFmt w:val="bullet"/>
      <w:lvlText w:val="▪"/>
      <w:lvlJc w:val="left"/>
      <w:pPr>
        <w:ind w:left="3600" w:firstLine="3240"/>
      </w:pPr>
      <w:rPr>
        <w:rFonts w:ascii="Arial" w:cs="Arial" w:eastAsia="Arial" w:hAnsi="Arial"/>
        <w:sz w:val="20"/>
        <w:szCs w:val="20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cs="Arial" w:eastAsia="Arial" w:hAnsi="Arial"/>
        <w:sz w:val="20"/>
        <w:szCs w:val="20"/>
      </w:rPr>
    </w:lvl>
    <w:lvl w:ilvl="6">
      <w:start w:val="1"/>
      <w:numFmt w:val="bullet"/>
      <w:lvlText w:val="▪"/>
      <w:lvlJc w:val="left"/>
      <w:pPr>
        <w:ind w:left="5040" w:firstLine="4680"/>
      </w:pPr>
      <w:rPr>
        <w:rFonts w:ascii="Arial" w:cs="Arial" w:eastAsia="Arial" w:hAnsi="Arial"/>
        <w:sz w:val="20"/>
        <w:szCs w:val="20"/>
      </w:rPr>
    </w:lvl>
    <w:lvl w:ilvl="7">
      <w:start w:val="1"/>
      <w:numFmt w:val="bullet"/>
      <w:lvlText w:val="▪"/>
      <w:lvlJc w:val="left"/>
      <w:pPr>
        <w:ind w:left="5760" w:firstLine="5400"/>
      </w:pPr>
      <w:rPr>
        <w:rFonts w:ascii="Arial" w:cs="Arial" w:eastAsia="Arial" w:hAnsi="Arial"/>
        <w:sz w:val="20"/>
        <w:szCs w:val="20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cs="Arial" w:eastAsia="Arial" w:hAnsi="Arial"/>
        <w:sz w:val="20"/>
        <w:szCs w:val="20"/>
      </w:rPr>
    </w:lvl>
  </w:abstractNum>
  <w:abstractNum w:abstractNumId="11">
    <w:lvl w:ilvl="0">
      <w:start w:val="1"/>
      <w:numFmt w:val="bullet"/>
      <w:lvlText w:val="●"/>
      <w:lvlJc w:val="left"/>
      <w:pPr>
        <w:ind w:left="720" w:firstLine="360"/>
      </w:pPr>
      <w:rPr>
        <w:rFonts w:ascii="Arial" w:cs="Arial" w:eastAsia="Arial" w:hAnsi="Arial"/>
        <w:sz w:val="20"/>
        <w:szCs w:val="20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cs="Arial" w:eastAsia="Arial" w:hAnsi="Arial"/>
        <w:sz w:val="20"/>
        <w:szCs w:val="20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cs="Arial" w:eastAsia="Arial" w:hAnsi="Arial"/>
        <w:sz w:val="20"/>
        <w:szCs w:val="20"/>
      </w:rPr>
    </w:lvl>
    <w:lvl w:ilvl="3">
      <w:start w:val="1"/>
      <w:numFmt w:val="bullet"/>
      <w:lvlText w:val="▪"/>
      <w:lvlJc w:val="left"/>
      <w:pPr>
        <w:ind w:left="2880" w:firstLine="2520"/>
      </w:pPr>
      <w:rPr>
        <w:rFonts w:ascii="Arial" w:cs="Arial" w:eastAsia="Arial" w:hAnsi="Arial"/>
        <w:sz w:val="20"/>
        <w:szCs w:val="20"/>
      </w:rPr>
    </w:lvl>
    <w:lvl w:ilvl="4">
      <w:start w:val="1"/>
      <w:numFmt w:val="bullet"/>
      <w:lvlText w:val="▪"/>
      <w:lvlJc w:val="left"/>
      <w:pPr>
        <w:ind w:left="3600" w:firstLine="3240"/>
      </w:pPr>
      <w:rPr>
        <w:rFonts w:ascii="Arial" w:cs="Arial" w:eastAsia="Arial" w:hAnsi="Arial"/>
        <w:sz w:val="20"/>
        <w:szCs w:val="20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cs="Arial" w:eastAsia="Arial" w:hAnsi="Arial"/>
        <w:sz w:val="20"/>
        <w:szCs w:val="20"/>
      </w:rPr>
    </w:lvl>
    <w:lvl w:ilvl="6">
      <w:start w:val="1"/>
      <w:numFmt w:val="bullet"/>
      <w:lvlText w:val="▪"/>
      <w:lvlJc w:val="left"/>
      <w:pPr>
        <w:ind w:left="5040" w:firstLine="4680"/>
      </w:pPr>
      <w:rPr>
        <w:rFonts w:ascii="Arial" w:cs="Arial" w:eastAsia="Arial" w:hAnsi="Arial"/>
        <w:sz w:val="20"/>
        <w:szCs w:val="20"/>
      </w:rPr>
    </w:lvl>
    <w:lvl w:ilvl="7">
      <w:start w:val="1"/>
      <w:numFmt w:val="bullet"/>
      <w:lvlText w:val="▪"/>
      <w:lvlJc w:val="left"/>
      <w:pPr>
        <w:ind w:left="5760" w:firstLine="5400"/>
      </w:pPr>
      <w:rPr>
        <w:rFonts w:ascii="Arial" w:cs="Arial" w:eastAsia="Arial" w:hAnsi="Arial"/>
        <w:sz w:val="20"/>
        <w:szCs w:val="20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cs="Arial" w:eastAsia="Arial" w:hAnsi="Arial"/>
        <w:sz w:val="20"/>
        <w:szCs w:val="20"/>
      </w:rPr>
    </w:lvl>
  </w:abstractNum>
  <w:abstractNum w:abstractNumId="12">
    <w:lvl w:ilvl="0">
      <w:start w:val="1"/>
      <w:numFmt w:val="bullet"/>
      <w:lvlText w:val="●"/>
      <w:lvlJc w:val="left"/>
      <w:pPr>
        <w:ind w:left="720" w:firstLine="360"/>
      </w:pPr>
      <w:rPr>
        <w:rFonts w:ascii="Arial" w:cs="Arial" w:eastAsia="Arial" w:hAnsi="Arial"/>
        <w:sz w:val="20"/>
        <w:szCs w:val="20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cs="Arial" w:eastAsia="Arial" w:hAnsi="Arial"/>
        <w:sz w:val="20"/>
        <w:szCs w:val="20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cs="Arial" w:eastAsia="Arial" w:hAnsi="Arial"/>
        <w:sz w:val="20"/>
        <w:szCs w:val="20"/>
      </w:rPr>
    </w:lvl>
    <w:lvl w:ilvl="3">
      <w:start w:val="1"/>
      <w:numFmt w:val="bullet"/>
      <w:lvlText w:val="▪"/>
      <w:lvlJc w:val="left"/>
      <w:pPr>
        <w:ind w:left="2880" w:firstLine="2520"/>
      </w:pPr>
      <w:rPr>
        <w:rFonts w:ascii="Arial" w:cs="Arial" w:eastAsia="Arial" w:hAnsi="Arial"/>
        <w:sz w:val="20"/>
        <w:szCs w:val="20"/>
      </w:rPr>
    </w:lvl>
    <w:lvl w:ilvl="4">
      <w:start w:val="1"/>
      <w:numFmt w:val="bullet"/>
      <w:lvlText w:val="▪"/>
      <w:lvlJc w:val="left"/>
      <w:pPr>
        <w:ind w:left="3600" w:firstLine="3240"/>
      </w:pPr>
      <w:rPr>
        <w:rFonts w:ascii="Arial" w:cs="Arial" w:eastAsia="Arial" w:hAnsi="Arial"/>
        <w:sz w:val="20"/>
        <w:szCs w:val="20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cs="Arial" w:eastAsia="Arial" w:hAnsi="Arial"/>
        <w:sz w:val="20"/>
        <w:szCs w:val="20"/>
      </w:rPr>
    </w:lvl>
    <w:lvl w:ilvl="6">
      <w:start w:val="1"/>
      <w:numFmt w:val="bullet"/>
      <w:lvlText w:val="▪"/>
      <w:lvlJc w:val="left"/>
      <w:pPr>
        <w:ind w:left="5040" w:firstLine="4680"/>
      </w:pPr>
      <w:rPr>
        <w:rFonts w:ascii="Arial" w:cs="Arial" w:eastAsia="Arial" w:hAnsi="Arial"/>
        <w:sz w:val="20"/>
        <w:szCs w:val="20"/>
      </w:rPr>
    </w:lvl>
    <w:lvl w:ilvl="7">
      <w:start w:val="1"/>
      <w:numFmt w:val="bullet"/>
      <w:lvlText w:val="▪"/>
      <w:lvlJc w:val="left"/>
      <w:pPr>
        <w:ind w:left="5760" w:firstLine="5400"/>
      </w:pPr>
      <w:rPr>
        <w:rFonts w:ascii="Arial" w:cs="Arial" w:eastAsia="Arial" w:hAnsi="Arial"/>
        <w:sz w:val="20"/>
        <w:szCs w:val="20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cs="Arial" w:eastAsia="Arial" w:hAnsi="Arial"/>
        <w:sz w:val="20"/>
        <w:szCs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8"/>
        <w:szCs w:val="28"/>
        <w:u w:val="none"/>
        <w:vertAlign w:val="baseline"/>
        <w:lang w:val="ru-RU"/>
      </w:rPr>
    </w:rPrDefault>
    <w:pPrDefault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  <w:contextualSpacing w:val="1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  <w:contextualSpacing w:val="1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  <w:contextualSpacing w:val="1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  <w:contextualSpacing w:val="1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  <w:contextualSpacing w:val="1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  <w:contextualSpacing w:val="1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  <w:contextualSpacing w:val="1"/>
    </w:pPr>
    <w:rPr>
      <w:b w:val="1"/>
      <w:sz w:val="72"/>
      <w:szCs w:val="72"/>
    </w:rPr>
  </w:style>
  <w:style w:type="paragraph" w:styleId="a" w:default="1">
    <w:name w:val="Normal"/>
    <w:qFormat w:val="1"/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character" w:styleId="a3">
    <w:name w:val="Hyperlink"/>
    <w:basedOn w:val="a0"/>
    <w:uiPriority w:val="99"/>
    <w:unhideWhenUsed w:val="1"/>
    <w:rsid w:val="009C4287"/>
    <w:rPr>
      <w:color w:val="0000ff" w:themeColor="hyperlink"/>
      <w:u w:val="single"/>
    </w:rPr>
  </w:style>
  <w:style w:type="paragraph" w:styleId="a4">
    <w:name w:val="endnote text"/>
    <w:basedOn w:val="a"/>
    <w:link w:val="a5"/>
    <w:uiPriority w:val="99"/>
    <w:semiHidden w:val="1"/>
    <w:unhideWhenUsed w:val="1"/>
    <w:rsid w:val="002D7B83"/>
    <w:rPr>
      <w:sz w:val="20"/>
      <w:szCs w:val="20"/>
    </w:rPr>
  </w:style>
  <w:style w:type="character" w:styleId="a5" w:customStyle="1">
    <w:name w:val="Текст концевой сноски Знак"/>
    <w:basedOn w:val="a0"/>
    <w:link w:val="a4"/>
    <w:uiPriority w:val="99"/>
    <w:semiHidden w:val="1"/>
    <w:rsid w:val="002D7B83"/>
    <w:rPr>
      <w:sz w:val="20"/>
      <w:szCs w:val="20"/>
    </w:rPr>
  </w:style>
  <w:style w:type="character" w:styleId="a6">
    <w:name w:val="endnote reference"/>
    <w:basedOn w:val="a0"/>
    <w:uiPriority w:val="99"/>
    <w:semiHidden w:val="1"/>
    <w:unhideWhenUsed w:val="1"/>
    <w:rsid w:val="002D7B83"/>
    <w:rPr>
      <w:vertAlign w:val="superscript"/>
    </w:rPr>
  </w:style>
  <w:style w:type="paragraph" w:styleId="a7">
    <w:name w:val="List Paragraph"/>
    <w:basedOn w:val="a"/>
    <w:uiPriority w:val="34"/>
    <w:qFormat w:val="1"/>
    <w:rsid w:val="002D7B83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  <w:contextualSpacing w:val="1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2" Type="http://schemas.openxmlformats.org/officeDocument/2006/relationships/settings" Target="settings.xml"/><Relationship Id="rId10" Type="http://schemas.openxmlformats.org/officeDocument/2006/relationships/hyperlink" Target="https://wks04.os33dev.net/io/Register.aspx?CompetitionId=56" TargetMode="External"/><Relationship Id="rId5" Type="http://schemas.openxmlformats.org/officeDocument/2006/relationships/styles" Target="styles.xml"/><Relationship Id="rId8" Type="http://schemas.openxmlformats.org/officeDocument/2006/relationships/hyperlink" Target="mailto:orientoevent@gmail.com" TargetMode="External"/><Relationship Id="rId4" Type="http://schemas.openxmlformats.org/officeDocument/2006/relationships/numbering" Target="numbering.xml"/><Relationship Id="rId9" Type="http://schemas.openxmlformats.org/officeDocument/2006/relationships/hyperlink" Target="http://rogaining.ru/rules" TargetMode="External"/><Relationship Id="rId3" Type="http://schemas.openxmlformats.org/officeDocument/2006/relationships/fontTable" Target="fontTable.xml"/><Relationship Id="rId6" Type="http://schemas.openxmlformats.org/officeDocument/2006/relationships/hyperlink" Target="http://www.rogaining.ru" TargetMode="External"/><Relationship Id="rId7" Type="http://schemas.openxmlformats.org/officeDocument/2006/relationships/hyperlink" Target="https://ru.wikipedia.org/wiki/%D0%A0%D0%BE%D0%B3%D0%B5%D0%B9%D0%BD" TargetMode="External"/><Relationship Id="rId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